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jc w:val="center"/>
        <w:tblLook w:val="0000" w:firstRow="0" w:lastRow="0" w:firstColumn="0" w:lastColumn="0" w:noHBand="0" w:noVBand="0"/>
      </w:tblPr>
      <w:tblGrid>
        <w:gridCol w:w="9072"/>
      </w:tblGrid>
      <w:tr w:rsidR="0075600F" w:rsidRPr="00196D5A" w:rsidTr="000A4D90">
        <w:trPr>
          <w:jc w:val="center"/>
        </w:trPr>
        <w:tc>
          <w:tcPr>
            <w:tcW w:w="10466" w:type="dxa"/>
            <w:shd w:val="clear" w:color="auto" w:fill="auto"/>
            <w:vAlign w:val="center"/>
          </w:tcPr>
          <w:p w:rsidR="0075600F" w:rsidRPr="00196D5A" w:rsidRDefault="0075600F" w:rsidP="000A4D90">
            <w:pPr>
              <w:pStyle w:val="MDPI52figure"/>
              <w:spacing w:before="0"/>
            </w:pPr>
            <w:r w:rsidRPr="00E13450">
              <w:rPr>
                <w:noProof/>
                <w:lang w:val="de-DE" w:bidi="ar-SA"/>
              </w:rPr>
              <w:drawing>
                <wp:inline distT="0" distB="0" distL="0" distR="0" wp14:anchorId="37C8059D" wp14:editId="0F8C1764">
                  <wp:extent cx="5760720" cy="2808605"/>
                  <wp:effectExtent l="0" t="0" r="0" b="0"/>
                  <wp:docPr id="14" name="Grafi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5760720" cy="2808605"/>
                          </a:xfrm>
                          <a:prstGeom prst="rect">
                            <a:avLst/>
                          </a:prstGeom>
                          <a:noFill/>
                          <a:ln>
                            <a:noFill/>
                          </a:ln>
                        </pic:spPr>
                      </pic:pic>
                    </a:graphicData>
                  </a:graphic>
                </wp:inline>
              </w:drawing>
            </w:r>
          </w:p>
        </w:tc>
      </w:tr>
      <w:tr w:rsidR="0075600F" w:rsidRPr="00196D5A" w:rsidTr="000A4D90">
        <w:trPr>
          <w:jc w:val="center"/>
        </w:trPr>
        <w:tc>
          <w:tcPr>
            <w:tcW w:w="10466" w:type="dxa"/>
            <w:shd w:val="clear" w:color="auto" w:fill="auto"/>
            <w:vAlign w:val="center"/>
          </w:tcPr>
          <w:p w:rsidR="0075600F" w:rsidRPr="00196D5A" w:rsidRDefault="0075600F" w:rsidP="000A4D90">
            <w:pPr>
              <w:pStyle w:val="MDPI42tablebody"/>
              <w:jc w:val="both"/>
            </w:pPr>
          </w:p>
        </w:tc>
      </w:tr>
    </w:tbl>
    <w:p w:rsidR="0075600F" w:rsidRPr="00FA04F1" w:rsidRDefault="0075600F" w:rsidP="0075600F">
      <w:pPr>
        <w:pStyle w:val="MDPI51figurecaption"/>
        <w:ind w:left="0"/>
      </w:pPr>
      <w:r>
        <w:rPr>
          <w:b/>
        </w:rPr>
        <w:t>F</w:t>
      </w:r>
      <w:r w:rsidRPr="00F63A9B">
        <w:rPr>
          <w:b/>
        </w:rPr>
        <w:t xml:space="preserve">igure </w:t>
      </w:r>
      <w:r>
        <w:rPr>
          <w:b/>
        </w:rPr>
        <w:t>S3</w:t>
      </w:r>
      <w:r w:rsidRPr="00F63A9B">
        <w:rPr>
          <w:b/>
        </w:rPr>
        <w:t xml:space="preserve">. </w:t>
      </w:r>
      <w:r>
        <w:t xml:space="preserve">Comparison of rates for different asparagine concentrations in the feeding media on day two and day five of the cultivation. </w:t>
      </w:r>
      <w:proofErr w:type="gramStart"/>
      <w:r>
        <w:t xml:space="preserve">The rates are given for day two and day five for the feeding media with the original asparagine portion (orange), reduced asparagine (blue), and elevated asparagine (yellow) for the eleven reactions (v1: biomass generation, v2: </w:t>
      </w:r>
      <w:proofErr w:type="spellStart"/>
      <w:r>
        <w:t>mAb</w:t>
      </w:r>
      <w:proofErr w:type="spellEnd"/>
      <w:r>
        <w:t xml:space="preserve"> production, v3: glycolysis, v4: lactate production (positive)/consumption (negative), v5: asparagine to aspartate, v6: aspartate to glutamate, v7: glutamate to serine, v8: isoleucine to glutamate, v9: leucine to glutamate, v10: serine to pyruvate, v11: pyruvate to glutamate, see </w:t>
      </w:r>
      <w:r w:rsidR="00E461F3">
        <w:t>Supporting Material Table S4</w:t>
      </w:r>
      <w:bookmarkStart w:id="0" w:name="_GoBack"/>
      <w:bookmarkEnd w:id="0"/>
      <w:r>
        <w:t>).</w:t>
      </w:r>
      <w:proofErr w:type="gramEnd"/>
    </w:p>
    <w:p w:rsidR="00A80DA7" w:rsidRDefault="00A80DA7"/>
    <w:sectPr w:rsidR="00A80DA7">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600F"/>
    <w:rsid w:val="0075600F"/>
    <w:rsid w:val="00A80DA7"/>
    <w:rsid w:val="00DF178D"/>
    <w:rsid w:val="00E014FB"/>
    <w:rsid w:val="00E461F3"/>
    <w:rsid w:val="00F111F6"/>
    <w:rsid w:val="00F41CA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6A0DBB"/>
  <w15:chartTrackingRefBased/>
  <w15:docId w15:val="{B7A8F1C1-41F4-4C9E-A4DD-E2B853F96E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75600F"/>
    <w:pPr>
      <w:spacing w:after="0" w:line="260" w:lineRule="atLeast"/>
      <w:jc w:val="both"/>
    </w:pPr>
    <w:rPr>
      <w:rFonts w:ascii="Palatino Linotype" w:eastAsia="SimSun" w:hAnsi="Palatino Linotype" w:cs="Times New Roman"/>
      <w:color w:val="000000"/>
      <w:sz w:val="20"/>
      <w:szCs w:val="20"/>
      <w:lang w:val="en-US" w:eastAsia="zh-CN"/>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MDPI42tablebody">
    <w:name w:val="MDPI_4.2_table_body"/>
    <w:qFormat/>
    <w:rsid w:val="0075600F"/>
    <w:pPr>
      <w:adjustRightInd w:val="0"/>
      <w:snapToGrid w:val="0"/>
      <w:spacing w:after="0" w:line="260" w:lineRule="atLeast"/>
      <w:jc w:val="center"/>
    </w:pPr>
    <w:rPr>
      <w:rFonts w:ascii="Palatino Linotype" w:eastAsia="Times New Roman" w:hAnsi="Palatino Linotype" w:cs="Times New Roman"/>
      <w:snapToGrid w:val="0"/>
      <w:color w:val="000000"/>
      <w:sz w:val="20"/>
      <w:szCs w:val="20"/>
      <w:lang w:val="en-US" w:eastAsia="de-DE" w:bidi="en-US"/>
    </w:rPr>
  </w:style>
  <w:style w:type="paragraph" w:customStyle="1" w:styleId="MDPI51figurecaption">
    <w:name w:val="MDPI_5.1_figure_caption"/>
    <w:qFormat/>
    <w:rsid w:val="0075600F"/>
    <w:pPr>
      <w:adjustRightInd w:val="0"/>
      <w:snapToGrid w:val="0"/>
      <w:spacing w:before="120" w:after="240" w:line="228" w:lineRule="auto"/>
      <w:ind w:left="2608"/>
      <w:jc w:val="both"/>
    </w:pPr>
    <w:rPr>
      <w:rFonts w:ascii="Palatino Linotype" w:eastAsia="Times New Roman" w:hAnsi="Palatino Linotype" w:cs="Times New Roman"/>
      <w:color w:val="000000"/>
      <w:sz w:val="18"/>
      <w:szCs w:val="20"/>
      <w:lang w:val="en-US" w:eastAsia="de-DE" w:bidi="en-US"/>
    </w:rPr>
  </w:style>
  <w:style w:type="paragraph" w:customStyle="1" w:styleId="MDPI52figure">
    <w:name w:val="MDPI_5.2_figure"/>
    <w:qFormat/>
    <w:rsid w:val="0075600F"/>
    <w:pPr>
      <w:adjustRightInd w:val="0"/>
      <w:snapToGrid w:val="0"/>
      <w:spacing w:before="240" w:after="120" w:line="240" w:lineRule="auto"/>
      <w:jc w:val="center"/>
    </w:pPr>
    <w:rPr>
      <w:rFonts w:ascii="Palatino Linotype" w:eastAsia="Times New Roman" w:hAnsi="Palatino Linotype" w:cs="Times New Roman"/>
      <w:snapToGrid w:val="0"/>
      <w:color w:val="000000"/>
      <w:sz w:val="20"/>
      <w:szCs w:val="20"/>
      <w:lang w:val="en-US" w:eastAsia="de-DE"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93</Words>
  <Characters>592</Characters>
  <Application>Microsoft Office Word</Application>
  <DocSecurity>0</DocSecurity>
  <Lines>4</Lines>
  <Paragraphs>1</Paragraphs>
  <ScaleCrop>false</ScaleCrop>
  <Company/>
  <LinksUpToDate>false</LinksUpToDate>
  <CharactersWithSpaces>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Carolin Bokelmann</dc:creator>
  <cp:keywords/>
  <dc:description/>
  <cp:lastModifiedBy>Carolin Bokelmann</cp:lastModifiedBy>
  <cp:revision>2</cp:revision>
  <dcterms:created xsi:type="dcterms:W3CDTF">2024-01-04T08:41:00Z</dcterms:created>
  <dcterms:modified xsi:type="dcterms:W3CDTF">2024-01-04T08:43:00Z</dcterms:modified>
</cp:coreProperties>
</file>